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82456">
        <w:rPr>
          <w:b/>
          <w:sz w:val="32"/>
          <w:szCs w:val="32"/>
        </w:rPr>
        <w:t>New Chapter 7, Title 12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32"/>
          <w:szCs w:val="32"/>
        </w:rPr>
      </w:pPr>
    </w:p>
    <w:p w:rsidR="00395076" w:rsidRPr="00A8245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 w:rsidRPr="00A82456">
        <w:rPr>
          <w:b/>
          <w:sz w:val="24"/>
          <w:szCs w:val="24"/>
        </w:rPr>
        <w:t>The South Carolina Income Tax Act for Individuals,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  <w:r w:rsidRPr="00A82456">
        <w:rPr>
          <w:b/>
          <w:sz w:val="24"/>
          <w:szCs w:val="24"/>
        </w:rPr>
        <w:t>Trusts, and Estates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Article 1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Citations, Findings, Purpose, and Affected Taxable Years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12-7-10.</w:t>
      </w:r>
      <w:r>
        <w:rPr>
          <w:sz w:val="24"/>
          <w:szCs w:val="24"/>
        </w:rPr>
        <w:tab/>
        <w:t>Citation.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12-7-20.</w:t>
      </w:r>
      <w:r>
        <w:rPr>
          <w:sz w:val="24"/>
          <w:szCs w:val="24"/>
        </w:rPr>
        <w:tab/>
        <w:t>Findings, Pending.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12-7-30.</w:t>
      </w:r>
      <w:r>
        <w:rPr>
          <w:sz w:val="24"/>
          <w:szCs w:val="24"/>
        </w:rPr>
        <w:tab/>
        <w:t>Legislative Purpose.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12-7-40.</w:t>
      </w:r>
      <w:r>
        <w:rPr>
          <w:sz w:val="24"/>
          <w:szCs w:val="24"/>
        </w:rPr>
        <w:tab/>
        <w:t>(1)</w:t>
      </w:r>
      <w:r>
        <w:rPr>
          <w:sz w:val="24"/>
          <w:szCs w:val="24"/>
        </w:rPr>
        <w:tab/>
        <w:t>Shuts down the current individual income tax statutes for taxable years beginning after 2017, including all existing deductions, exemptions, credits, and preferential rates except as specifically allowed by new law.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  <w:r>
        <w:rPr>
          <w:sz w:val="24"/>
          <w:szCs w:val="24"/>
        </w:rPr>
        <w:tab/>
        <w:t>Refers to imposition of the new individual income tax system.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  <w:t>Conforms references.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  <w:r>
        <w:rPr>
          <w:sz w:val="24"/>
          <w:szCs w:val="24"/>
        </w:rPr>
        <w:tab/>
        <w:t>Conforms references.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Article 3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Definitions and Applicable Law</w:t>
      </w:r>
    </w:p>
    <w:p w:rsidR="00395076" w:rsidRPr="00C70510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b/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12-7-310.</w:t>
      </w:r>
      <w:r>
        <w:rPr>
          <w:sz w:val="24"/>
          <w:szCs w:val="24"/>
        </w:rPr>
        <w:tab/>
        <w:t>Definitions.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(10)</w:t>
      </w:r>
      <w:r>
        <w:rPr>
          <w:sz w:val="24"/>
          <w:szCs w:val="24"/>
        </w:rPr>
        <w:tab/>
        <w:t>Conformity to Internal Revenue Code of 1986.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Section 12-7-320.</w:t>
      </w:r>
      <w:r>
        <w:rPr>
          <w:sz w:val="24"/>
          <w:szCs w:val="24"/>
        </w:rPr>
        <w:tab/>
        <w:t>Department of Revenue to administer and enforce new law.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12-7-330.</w:t>
      </w:r>
      <w:r>
        <w:rPr>
          <w:sz w:val="24"/>
          <w:szCs w:val="24"/>
        </w:rPr>
        <w:tab/>
        <w:t>Income tax withholding.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12-7-340.</w:t>
      </w: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Uniform collection and enforcement provisions apply to new law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>South Carolina Revenue Procedures Act applies to new law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Article 5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 w:rsidRPr="00B633A3">
        <w:rPr>
          <w:b/>
          <w:sz w:val="24"/>
          <w:szCs w:val="24"/>
        </w:rPr>
        <w:t>Subarticle 1</w:t>
      </w: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  <w:r w:rsidRPr="00B633A3">
        <w:rPr>
          <w:b/>
          <w:sz w:val="24"/>
          <w:szCs w:val="24"/>
        </w:rPr>
        <w:t>Individual Income Tax Act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12-7-610.</w:t>
      </w:r>
      <w:r>
        <w:rPr>
          <w:sz w:val="24"/>
          <w:szCs w:val="24"/>
        </w:rPr>
        <w:tab/>
        <w:t>Citation.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12-7-620.</w:t>
      </w:r>
      <w:r>
        <w:rPr>
          <w:sz w:val="24"/>
          <w:szCs w:val="24"/>
        </w:rPr>
        <w:tab/>
        <w:t>South Carolina taxable income for residents and nonresidents defined - beginning with taxpayer’s federal adjusted gross income.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12-7-630.</w:t>
      </w:r>
      <w:r>
        <w:rPr>
          <w:sz w:val="24"/>
          <w:szCs w:val="24"/>
        </w:rPr>
        <w:tab/>
        <w:t>Modifications to arrive at South Carolina taxable income.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Standard deductions, personal exemptions, deductions for dependents.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>Reductions.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  <w:r>
        <w:rPr>
          <w:sz w:val="24"/>
          <w:szCs w:val="24"/>
        </w:rPr>
        <w:tab/>
        <w:t>Income received in current year taxed in a prior year.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  <w:r>
        <w:rPr>
          <w:sz w:val="24"/>
          <w:szCs w:val="24"/>
        </w:rPr>
        <w:tab/>
        <w:t>Interest or debt issued by the United States, this State, and political subdivisions of this State.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  <w:t>State income tax refunds.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  <w:r>
        <w:rPr>
          <w:sz w:val="24"/>
          <w:szCs w:val="24"/>
        </w:rPr>
        <w:tab/>
        <w:t>Transition basis adjustment.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(5)</w:t>
      </w:r>
      <w:r>
        <w:rPr>
          <w:sz w:val="24"/>
          <w:szCs w:val="24"/>
        </w:rPr>
        <w:tab/>
        <w:t>Catastrophic Savings Account interest on account balance as of December 31, 2017.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  <w:t>Additions.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  <w:r>
        <w:rPr>
          <w:sz w:val="24"/>
          <w:szCs w:val="24"/>
        </w:rPr>
        <w:tab/>
        <w:t>Interest on debt issued by other states and their political subdivisions.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(2)</w:t>
      </w:r>
      <w:r>
        <w:rPr>
          <w:sz w:val="24"/>
          <w:szCs w:val="24"/>
        </w:rPr>
        <w:tab/>
        <w:t>Amount of built-in capital gains tax for shareholders’ S Corporations.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  <w:t>Net operating loss deducted on federal return but not absorbed and carried forward.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  <w:r>
        <w:rPr>
          <w:sz w:val="24"/>
          <w:szCs w:val="24"/>
        </w:rPr>
        <w:tab/>
        <w:t>Amount of taxes paid by pass-through entities to prevent double deductions.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12-7-640.</w:t>
      </w:r>
      <w:r>
        <w:rPr>
          <w:sz w:val="24"/>
          <w:szCs w:val="24"/>
        </w:rPr>
        <w:tab/>
        <w:t>Inflation adjustment for standard deductions and personal and dependent exemption amounts beginning for 2019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12-7-650.</w:t>
      </w:r>
      <w:r>
        <w:rPr>
          <w:sz w:val="24"/>
          <w:szCs w:val="24"/>
        </w:rPr>
        <w:tab/>
        <w:t>Tax imposed - rate of tax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12-7-660.</w:t>
      </w:r>
      <w:r>
        <w:rPr>
          <w:sz w:val="24"/>
          <w:szCs w:val="24"/>
        </w:rPr>
        <w:tab/>
        <w:t>Tax credit for income taxed by South Carolina and another state or country.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12-7-670.</w:t>
      </w:r>
      <w:r>
        <w:rPr>
          <w:sz w:val="24"/>
          <w:szCs w:val="24"/>
        </w:rPr>
        <w:tab/>
        <w:t>Transition credits.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12-7-680.</w:t>
      </w:r>
      <w:r>
        <w:rPr>
          <w:sz w:val="24"/>
          <w:szCs w:val="24"/>
        </w:rPr>
        <w:tab/>
        <w:t>Status of credits.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12-7-690.</w:t>
      </w:r>
      <w:r>
        <w:rPr>
          <w:sz w:val="24"/>
          <w:szCs w:val="24"/>
        </w:rPr>
        <w:tab/>
        <w:t>Filing requirements.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12-7-700.</w:t>
      </w:r>
      <w:r>
        <w:rPr>
          <w:sz w:val="24"/>
          <w:szCs w:val="24"/>
        </w:rPr>
        <w:tab/>
        <w:t>Information returns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 w:rsidRPr="00B633A3">
        <w:rPr>
          <w:b/>
          <w:sz w:val="24"/>
          <w:szCs w:val="24"/>
        </w:rPr>
        <w:t>Subarticle 3</w:t>
      </w: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 w:rsidRPr="00B633A3">
        <w:rPr>
          <w:b/>
          <w:sz w:val="24"/>
          <w:szCs w:val="24"/>
        </w:rPr>
        <w:t>South Carolina Income Tax Act for Trusts,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  <w:r w:rsidRPr="00B633A3">
        <w:rPr>
          <w:b/>
          <w:sz w:val="24"/>
          <w:szCs w:val="24"/>
        </w:rPr>
        <w:t>Estates, and Beneficiaries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12-7-910.</w:t>
      </w:r>
      <w:r>
        <w:rPr>
          <w:sz w:val="24"/>
          <w:szCs w:val="24"/>
        </w:rPr>
        <w:tab/>
        <w:t>Citation.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12-7-920.</w:t>
      </w:r>
      <w:r>
        <w:rPr>
          <w:sz w:val="24"/>
          <w:szCs w:val="24"/>
        </w:rPr>
        <w:tab/>
        <w:t>Definitions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Section 12-7-930.</w:t>
      </w:r>
      <w:r>
        <w:rPr>
          <w:sz w:val="24"/>
          <w:szCs w:val="24"/>
        </w:rPr>
        <w:tab/>
        <w:t>Taxable income of residents and nonresidents, allocation of income between estate or trust and beneficiaries, imposition of tax, responsibility to pay.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12-7-940.</w:t>
      </w:r>
      <w:r>
        <w:rPr>
          <w:sz w:val="24"/>
          <w:szCs w:val="24"/>
        </w:rPr>
        <w:tab/>
        <w:t>Department of Revenue to provide guidance for charitable remainder trusts.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12-7-960.</w:t>
      </w:r>
      <w:r>
        <w:rPr>
          <w:sz w:val="24"/>
          <w:szCs w:val="24"/>
        </w:rPr>
        <w:tab/>
        <w:t>Filing requirements.</w:t>
      </w: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 w:rsidRPr="00B633A3">
        <w:rPr>
          <w:b/>
          <w:sz w:val="24"/>
          <w:szCs w:val="24"/>
        </w:rPr>
        <w:t>Subarticle 5</w:t>
      </w:r>
    </w:p>
    <w:p w:rsidR="00395076" w:rsidRPr="00B633A3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  <w:r w:rsidRPr="00B633A3">
        <w:rPr>
          <w:b/>
          <w:sz w:val="24"/>
          <w:szCs w:val="24"/>
        </w:rPr>
        <w:t>S Corporations Income Tax Act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12-7-1210.</w:t>
      </w:r>
      <w:r>
        <w:rPr>
          <w:sz w:val="24"/>
          <w:szCs w:val="24"/>
        </w:rPr>
        <w:tab/>
        <w:t>Citation.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12-7-1220.</w:t>
      </w:r>
      <w:r>
        <w:rPr>
          <w:sz w:val="24"/>
          <w:szCs w:val="24"/>
        </w:rPr>
        <w:tab/>
        <w:t>Definitions.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12-7-1230.</w:t>
      </w:r>
      <w:r>
        <w:rPr>
          <w:sz w:val="24"/>
          <w:szCs w:val="24"/>
        </w:rPr>
        <w:tab/>
        <w:t>S Corporations not taxed as corporation, income passes through to shareholders.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12-7-1240.</w:t>
      </w:r>
      <w:r>
        <w:rPr>
          <w:sz w:val="24"/>
          <w:szCs w:val="24"/>
        </w:rPr>
        <w:tab/>
        <w:t>S Corporations shareholder’s pro rata share subject to individual income tax taxable income adjustments, pass through items characterized as if incurred by S Corporation.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12-7-1250.</w:t>
      </w:r>
      <w:r>
        <w:rPr>
          <w:sz w:val="24"/>
          <w:szCs w:val="24"/>
        </w:rPr>
        <w:tab/>
        <w:t>Basis of S Corporation’s shareholders in company stock.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12-7-1260.</w:t>
      </w:r>
      <w:r>
        <w:rPr>
          <w:sz w:val="24"/>
          <w:szCs w:val="24"/>
        </w:rPr>
        <w:tab/>
        <w:t>Limits on losses or deductions by shareholders.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12-7-1270.</w:t>
      </w:r>
      <w:r>
        <w:rPr>
          <w:sz w:val="24"/>
          <w:szCs w:val="24"/>
        </w:rPr>
        <w:tab/>
        <w:t>Treatment when an S Corporation shareholder is a resident and a nonresident in one tax year.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12-7-1280.</w:t>
      </w:r>
      <w:r>
        <w:rPr>
          <w:sz w:val="24"/>
          <w:szCs w:val="24"/>
        </w:rPr>
        <w:tab/>
        <w:t>Allocation of specific items of shareholder income.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12-7-1290.</w:t>
      </w:r>
      <w:r>
        <w:rPr>
          <w:sz w:val="24"/>
          <w:szCs w:val="24"/>
        </w:rPr>
        <w:tab/>
        <w:t>S Corporation annual information returns.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Article 7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Estimated Taxes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Sections 12-7-1510 through 12-7-1530.</w:t>
      </w:r>
      <w:r>
        <w:rPr>
          <w:sz w:val="24"/>
          <w:szCs w:val="24"/>
        </w:rPr>
        <w:tab/>
        <w:t>Requires payment of estimated taxes for the taxes imposed pursuant to this new Chapter 7.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Article 9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</w:p>
    <w:p w:rsidR="00395076" w:rsidRPr="00C70510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center"/>
        <w:rPr>
          <w:b/>
          <w:sz w:val="24"/>
          <w:szCs w:val="24"/>
        </w:rPr>
      </w:pPr>
      <w:r w:rsidRPr="00C70510">
        <w:rPr>
          <w:b/>
          <w:sz w:val="24"/>
          <w:szCs w:val="24"/>
        </w:rPr>
        <w:t>General Provisions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12-7-1810.</w:t>
      </w:r>
      <w:r>
        <w:rPr>
          <w:sz w:val="24"/>
          <w:szCs w:val="24"/>
        </w:rPr>
        <w:tab/>
        <w:t>Procedures when federal adjustments to a taxpayer’s federal income return affects amounts payable pursuant to this Chapter 7.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12-7-1820.</w:t>
      </w:r>
      <w:r>
        <w:rPr>
          <w:sz w:val="24"/>
          <w:szCs w:val="24"/>
        </w:rPr>
        <w:tab/>
        <w:t>Extensions allowed for filing returns.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12-7-1830.</w:t>
      </w:r>
      <w:r>
        <w:rPr>
          <w:sz w:val="24"/>
          <w:szCs w:val="24"/>
        </w:rPr>
        <w:tab/>
        <w:t>Requirements for professional income tax preparers.</w:t>
      </w: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</w:p>
    <w:p w:rsidR="00395076" w:rsidRDefault="00395076" w:rsidP="003950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Section 12-7-1840.</w:t>
      </w:r>
      <w:r>
        <w:rPr>
          <w:sz w:val="24"/>
          <w:szCs w:val="24"/>
        </w:rPr>
        <w:tab/>
        <w:t>The exemption from federal income for income of service members who die in active service in a combat zone for the year that death occurs applies for income taxes imposed pursuant to this chapter.</w:t>
      </w:r>
    </w:p>
    <w:p w:rsidR="001E226D" w:rsidRDefault="001E226D"/>
    <w:sectPr w:rsidR="001E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76"/>
    <w:rsid w:val="001E226D"/>
    <w:rsid w:val="00395076"/>
    <w:rsid w:val="004C50BB"/>
    <w:rsid w:val="00672A29"/>
    <w:rsid w:val="00C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C8EA-E250-4419-B38D-1F512DF0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0BB"/>
  </w:style>
  <w:style w:type="paragraph" w:styleId="Heading1">
    <w:name w:val="heading 1"/>
    <w:basedOn w:val="Normal"/>
    <w:next w:val="Normal"/>
    <w:link w:val="Heading1Char"/>
    <w:uiPriority w:val="9"/>
    <w:qFormat/>
    <w:rsid w:val="004C50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0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0B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0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0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0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0B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0B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0B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50B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0B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0B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0B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0B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0B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0B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0B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0B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50B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C50B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50B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B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0B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C50BB"/>
    <w:rPr>
      <w:b/>
      <w:bCs/>
    </w:rPr>
  </w:style>
  <w:style w:type="character" w:styleId="Emphasis">
    <w:name w:val="Emphasis"/>
    <w:basedOn w:val="DefaultParagraphFont"/>
    <w:uiPriority w:val="20"/>
    <w:qFormat/>
    <w:rsid w:val="004C50BB"/>
    <w:rPr>
      <w:i/>
      <w:iCs/>
    </w:rPr>
  </w:style>
  <w:style w:type="paragraph" w:styleId="NoSpacing">
    <w:name w:val="No Spacing"/>
    <w:uiPriority w:val="1"/>
    <w:qFormat/>
    <w:rsid w:val="004C50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50B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C50B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0B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0B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C50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50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C50B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C50B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C50B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50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57D214F9</Template>
  <TotalTime>0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Cone</dc:creator>
  <cp:keywords/>
  <dc:description/>
  <cp:lastModifiedBy>Don Hottel</cp:lastModifiedBy>
  <cp:revision>2</cp:revision>
  <cp:lastPrinted>2018-02-19T21:25:00Z</cp:lastPrinted>
  <dcterms:created xsi:type="dcterms:W3CDTF">2018-02-22T18:34:00Z</dcterms:created>
  <dcterms:modified xsi:type="dcterms:W3CDTF">2018-02-22T18:34:00Z</dcterms:modified>
</cp:coreProperties>
</file>